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C47F" w14:textId="77777777" w:rsidR="00895DDD" w:rsidRDefault="00895DDD" w:rsidP="00895DDD">
      <w:pPr>
        <w:widowControl w:val="0"/>
        <w:autoSpaceDE w:val="0"/>
        <w:autoSpaceDN w:val="0"/>
        <w:adjustRightInd w:val="0"/>
        <w:jc w:val="both"/>
        <w:rPr>
          <w:rFonts w:ascii="Cardo-Bold" w:hAnsi="Cardo-Bold" w:cs="Cardo-Bold"/>
          <w:b/>
          <w:bCs/>
          <w:color w:val="001250"/>
          <w:sz w:val="52"/>
          <w:szCs w:val="52"/>
        </w:rPr>
      </w:pPr>
      <w:r>
        <w:rPr>
          <w:rFonts w:ascii="Cardo-Bold" w:hAnsi="Cardo-Bold" w:cs="Cardo-Bold"/>
          <w:b/>
          <w:bCs/>
          <w:color w:val="001250"/>
          <w:sz w:val="52"/>
          <w:szCs w:val="52"/>
        </w:rPr>
        <w:t>DISCLOSURE</w:t>
      </w:r>
    </w:p>
    <w:p w14:paraId="39ED20FE" w14:textId="77777777" w:rsidR="00895DDD" w:rsidRDefault="00895DDD" w:rsidP="00895DDD">
      <w:pPr>
        <w:widowControl w:val="0"/>
        <w:autoSpaceDE w:val="0"/>
        <w:autoSpaceDN w:val="0"/>
        <w:adjustRightInd w:val="0"/>
        <w:jc w:val="both"/>
        <w:rPr>
          <w:rFonts w:ascii="Times" w:hAnsi="Times" w:cs="Times"/>
          <w:color w:val="454545"/>
          <w:sz w:val="32"/>
          <w:szCs w:val="32"/>
        </w:rPr>
      </w:pPr>
      <w:r>
        <w:rPr>
          <w:rFonts w:ascii="Times" w:hAnsi="Times" w:cs="Times"/>
          <w:color w:val="454545"/>
          <w:sz w:val="32"/>
          <w:szCs w:val="32"/>
        </w:rPr>
        <w:t>The information contained herein are from sources believed to be reliable, however we cannot guarantee its accuracy.</w:t>
      </w:r>
    </w:p>
    <w:p w14:paraId="5917767B" w14:textId="77777777" w:rsidR="00895DDD" w:rsidRDefault="00895DDD" w:rsidP="00895DDD">
      <w:pPr>
        <w:widowControl w:val="0"/>
        <w:autoSpaceDE w:val="0"/>
        <w:autoSpaceDN w:val="0"/>
        <w:adjustRightInd w:val="0"/>
        <w:jc w:val="both"/>
        <w:rPr>
          <w:rFonts w:ascii="Times" w:hAnsi="Times" w:cs="Times"/>
          <w:color w:val="454545"/>
          <w:sz w:val="32"/>
          <w:szCs w:val="32"/>
        </w:rPr>
      </w:pPr>
      <w:r>
        <w:rPr>
          <w:rFonts w:ascii="Times" w:hAnsi="Times" w:cs="Times"/>
          <w:color w:val="454545"/>
          <w:sz w:val="32"/>
          <w:szCs w:val="32"/>
        </w:rPr>
        <w:t> </w:t>
      </w:r>
    </w:p>
    <w:p w14:paraId="74292E16" w14:textId="77777777" w:rsidR="00895DDD" w:rsidRDefault="00895DDD" w:rsidP="00895DDD">
      <w:pPr>
        <w:widowControl w:val="0"/>
        <w:numPr>
          <w:ilvl w:val="0"/>
          <w:numId w:val="1"/>
        </w:numPr>
        <w:tabs>
          <w:tab w:val="left" w:pos="220"/>
          <w:tab w:val="left" w:pos="720"/>
        </w:tabs>
        <w:autoSpaceDE w:val="0"/>
        <w:autoSpaceDN w:val="0"/>
        <w:adjustRightInd w:val="0"/>
        <w:ind w:hanging="720"/>
        <w:jc w:val="both"/>
        <w:rPr>
          <w:rFonts w:ascii="Times" w:hAnsi="Times" w:cs="Times"/>
          <w:color w:val="454545"/>
          <w:sz w:val="32"/>
          <w:szCs w:val="32"/>
        </w:rPr>
      </w:pPr>
      <w:r>
        <w:rPr>
          <w:rFonts w:ascii="Times" w:hAnsi="Times" w:cs="Times"/>
          <w:color w:val="454545"/>
          <w:sz w:val="32"/>
          <w:szCs w:val="32"/>
        </w:rPr>
        <w:t>Stocks markets are volatile and can decline significantly in response to adverse issuer, political, regulatory, market or economic developments. Past performance is not indicative of future results. The performance information is supplied for reference. Results will vary among accounts.</w:t>
      </w:r>
    </w:p>
    <w:p w14:paraId="6ADA074A" w14:textId="77777777" w:rsidR="00895DDD" w:rsidRDefault="00895DDD" w:rsidP="00895DDD">
      <w:pPr>
        <w:widowControl w:val="0"/>
        <w:numPr>
          <w:ilvl w:val="0"/>
          <w:numId w:val="1"/>
        </w:numPr>
        <w:tabs>
          <w:tab w:val="left" w:pos="220"/>
          <w:tab w:val="left" w:pos="720"/>
        </w:tabs>
        <w:autoSpaceDE w:val="0"/>
        <w:autoSpaceDN w:val="0"/>
        <w:adjustRightInd w:val="0"/>
        <w:ind w:hanging="720"/>
        <w:jc w:val="both"/>
        <w:rPr>
          <w:rFonts w:ascii="Times" w:hAnsi="Times" w:cs="Times"/>
          <w:color w:val="454545"/>
          <w:sz w:val="32"/>
          <w:szCs w:val="32"/>
        </w:rPr>
      </w:pPr>
      <w:r>
        <w:rPr>
          <w:rFonts w:ascii="Times" w:hAnsi="Times" w:cs="Times"/>
          <w:color w:val="454545"/>
          <w:sz w:val="32"/>
          <w:szCs w:val="32"/>
        </w:rPr>
        <w:t xml:space="preserve">Small cap securities tend to be more volatile than those of larger, more well known companies. This can lead to a greater chance of a larger decline when there </w:t>
      </w:r>
      <w:proofErr w:type="gramStart"/>
      <w:r>
        <w:rPr>
          <w:rFonts w:ascii="Times" w:hAnsi="Times" w:cs="Times"/>
          <w:color w:val="454545"/>
          <w:sz w:val="32"/>
          <w:szCs w:val="32"/>
        </w:rPr>
        <w:t>are</w:t>
      </w:r>
      <w:proofErr w:type="gramEnd"/>
      <w:r>
        <w:rPr>
          <w:rFonts w:ascii="Times" w:hAnsi="Times" w:cs="Times"/>
          <w:color w:val="454545"/>
          <w:sz w:val="32"/>
          <w:szCs w:val="32"/>
        </w:rPr>
        <w:t xml:space="preserve"> adverse issuer, political, regulatory, market or economic developments. Past performance is not indicative of future results. The performance information is supplied for reference. Results will vary among accounts.</w:t>
      </w:r>
    </w:p>
    <w:p w14:paraId="4956811E" w14:textId="77777777" w:rsidR="00895DDD" w:rsidRDefault="00895DDD" w:rsidP="00895DDD">
      <w:pPr>
        <w:widowControl w:val="0"/>
        <w:numPr>
          <w:ilvl w:val="0"/>
          <w:numId w:val="1"/>
        </w:numPr>
        <w:tabs>
          <w:tab w:val="left" w:pos="220"/>
          <w:tab w:val="left" w:pos="720"/>
        </w:tabs>
        <w:autoSpaceDE w:val="0"/>
        <w:autoSpaceDN w:val="0"/>
        <w:adjustRightInd w:val="0"/>
        <w:ind w:hanging="720"/>
        <w:jc w:val="both"/>
        <w:rPr>
          <w:rFonts w:ascii="Times" w:hAnsi="Times" w:cs="Times"/>
          <w:color w:val="454545"/>
          <w:sz w:val="32"/>
          <w:szCs w:val="32"/>
        </w:rPr>
      </w:pPr>
      <w:r>
        <w:rPr>
          <w:rFonts w:ascii="Times" w:hAnsi="Times" w:cs="Times"/>
          <w:color w:val="454545"/>
          <w:sz w:val="32"/>
          <w:szCs w:val="32"/>
        </w:rPr>
        <w:t>Government/Corporate Fixed Income investments can be significantly affected by interest rate risk (as interest rates rise, bond prices fall), the risk of issuer default, issuer credit risk, and inflation risk. Past performance is not indicative of future results. The performance information is supplied for reference. Results will vary among accounts.</w:t>
      </w:r>
    </w:p>
    <w:p w14:paraId="16A430A5" w14:textId="77777777" w:rsidR="00895DDD" w:rsidRDefault="00895DDD" w:rsidP="00895DDD">
      <w:pPr>
        <w:widowControl w:val="0"/>
        <w:numPr>
          <w:ilvl w:val="0"/>
          <w:numId w:val="1"/>
        </w:numPr>
        <w:tabs>
          <w:tab w:val="left" w:pos="220"/>
          <w:tab w:val="left" w:pos="720"/>
        </w:tabs>
        <w:autoSpaceDE w:val="0"/>
        <w:autoSpaceDN w:val="0"/>
        <w:adjustRightInd w:val="0"/>
        <w:ind w:hanging="720"/>
        <w:jc w:val="both"/>
        <w:rPr>
          <w:rFonts w:ascii="Times" w:hAnsi="Times" w:cs="Times"/>
          <w:color w:val="454545"/>
          <w:sz w:val="32"/>
          <w:szCs w:val="32"/>
        </w:rPr>
      </w:pPr>
      <w:r>
        <w:rPr>
          <w:rFonts w:ascii="Times" w:hAnsi="Times" w:cs="Times"/>
          <w:color w:val="454545"/>
          <w:sz w:val="32"/>
          <w:szCs w:val="32"/>
        </w:rPr>
        <w:t>The municipal market can be significantly affected by interest rate risk (as interest rates rise, bond prices fall), the risk of issuer default, issuer credit risk and inflation risk. Past performance is not indicative of future results. The performance information is supplied for reference. Results will vary among accounts.</w:t>
      </w:r>
    </w:p>
    <w:p w14:paraId="33EAEE21" w14:textId="77777777" w:rsidR="00895DDD" w:rsidRDefault="00895DDD" w:rsidP="00895DDD">
      <w:pPr>
        <w:widowControl w:val="0"/>
        <w:autoSpaceDE w:val="0"/>
        <w:autoSpaceDN w:val="0"/>
        <w:adjustRightInd w:val="0"/>
        <w:jc w:val="both"/>
        <w:rPr>
          <w:rFonts w:ascii="Times" w:hAnsi="Times" w:cs="Times"/>
          <w:color w:val="454545"/>
          <w:sz w:val="32"/>
          <w:szCs w:val="32"/>
        </w:rPr>
      </w:pPr>
      <w:r>
        <w:rPr>
          <w:rFonts w:ascii="Times" w:hAnsi="Times" w:cs="Times"/>
          <w:color w:val="454545"/>
          <w:sz w:val="32"/>
          <w:szCs w:val="32"/>
        </w:rPr>
        <w:t> </w:t>
      </w:r>
    </w:p>
    <w:p w14:paraId="56BE26B4" w14:textId="13F60BC5" w:rsidR="00895DDD" w:rsidRDefault="00DA20CA" w:rsidP="00DA20CA">
      <w:pPr>
        <w:widowControl w:val="0"/>
        <w:autoSpaceDE w:val="0"/>
        <w:autoSpaceDN w:val="0"/>
        <w:adjustRightInd w:val="0"/>
        <w:jc w:val="center"/>
        <w:rPr>
          <w:rFonts w:ascii="Times" w:hAnsi="Times" w:cs="Times"/>
          <w:color w:val="454545"/>
          <w:sz w:val="32"/>
          <w:szCs w:val="32"/>
        </w:rPr>
      </w:pPr>
      <w:r w:rsidRPr="00DA20CA">
        <w:rPr>
          <w:rFonts w:ascii="Times" w:hAnsi="Times" w:cs="Times"/>
          <w:i/>
          <w:color w:val="454545"/>
          <w:sz w:val="32"/>
          <w:szCs w:val="32"/>
        </w:rPr>
        <w:t>Castle Wealth Advisors, LLC</w:t>
      </w:r>
      <w:r>
        <w:rPr>
          <w:rFonts w:ascii="Times" w:hAnsi="Times" w:cs="Times"/>
          <w:color w:val="454545"/>
          <w:sz w:val="32"/>
          <w:szCs w:val="32"/>
        </w:rPr>
        <w:t xml:space="preserve"> </w:t>
      </w:r>
      <w:r w:rsidR="00895DDD">
        <w:rPr>
          <w:rFonts w:ascii="Times" w:hAnsi="Times" w:cs="Times"/>
          <w:i/>
          <w:iCs/>
          <w:color w:val="454545"/>
          <w:sz w:val="32"/>
          <w:szCs w:val="32"/>
        </w:rPr>
        <w:t>doe</w:t>
      </w:r>
      <w:bookmarkStart w:id="0" w:name="_GoBack"/>
      <w:bookmarkEnd w:id="0"/>
      <w:r w:rsidR="00895DDD">
        <w:rPr>
          <w:rFonts w:ascii="Times" w:hAnsi="Times" w:cs="Times"/>
          <w:i/>
          <w:iCs/>
          <w:color w:val="454545"/>
          <w:sz w:val="32"/>
          <w:szCs w:val="32"/>
        </w:rPr>
        <w:t xml:space="preserve">s not guarantee the accuracy or completeness of these reports, nor does </w:t>
      </w:r>
      <w:r w:rsidRPr="00DA20CA">
        <w:rPr>
          <w:rFonts w:ascii="Times" w:hAnsi="Times" w:cs="Times"/>
          <w:i/>
          <w:color w:val="454545"/>
          <w:sz w:val="32"/>
          <w:szCs w:val="32"/>
        </w:rPr>
        <w:t>Castle Wealth Advisors, LLC</w:t>
      </w:r>
      <w:r>
        <w:rPr>
          <w:rFonts w:ascii="Times" w:hAnsi="Times" w:cs="Times"/>
          <w:color w:val="454545"/>
          <w:sz w:val="32"/>
          <w:szCs w:val="32"/>
        </w:rPr>
        <w:t xml:space="preserve"> </w:t>
      </w:r>
      <w:r w:rsidR="00895DDD">
        <w:rPr>
          <w:rFonts w:ascii="Times" w:hAnsi="Times" w:cs="Times"/>
          <w:i/>
          <w:iCs/>
          <w:color w:val="454545"/>
          <w:sz w:val="32"/>
          <w:szCs w:val="32"/>
        </w:rPr>
        <w:t xml:space="preserve">assume any liability for any loss that may result from reliance by any person upon any such information or opinions. Such information and opinions are subject to change without notice and are for general information only. The information on this Web site does not constitute an offer for products or services, or a solicitation of an offer to any </w:t>
      </w:r>
      <w:r w:rsidR="00895DDD">
        <w:rPr>
          <w:rFonts w:ascii="Times" w:hAnsi="Times" w:cs="Times"/>
          <w:i/>
          <w:iCs/>
          <w:color w:val="454545"/>
          <w:sz w:val="32"/>
          <w:szCs w:val="32"/>
        </w:rPr>
        <w:lastRenderedPageBreak/>
        <w:t>persons outside of the U.S. who are prohibited from receiving such information under the laws applicable to their place of citizenship, domicile, or residence.</w:t>
      </w:r>
    </w:p>
    <w:p w14:paraId="57DFA281" w14:textId="43E11E69" w:rsidR="002B7772" w:rsidRDefault="00895DDD" w:rsidP="00DA20CA">
      <w:pPr>
        <w:jc w:val="center"/>
      </w:pPr>
      <w:r>
        <w:rPr>
          <w:rFonts w:ascii="Times" w:hAnsi="Times" w:cs="Times"/>
          <w:i/>
          <w:iCs/>
          <w:color w:val="454545"/>
          <w:sz w:val="32"/>
          <w:szCs w:val="32"/>
        </w:rPr>
        <w:t xml:space="preserve">All rights reserved. The information contained in this Web site may not be published, broadcast, rewritten or otherwise distributed without prior written consent from </w:t>
      </w:r>
      <w:r w:rsidR="00DA20CA" w:rsidRPr="00DA20CA">
        <w:rPr>
          <w:rFonts w:ascii="Times" w:hAnsi="Times" w:cs="Times"/>
          <w:i/>
          <w:color w:val="454545"/>
          <w:sz w:val="32"/>
          <w:szCs w:val="32"/>
        </w:rPr>
        <w:t>Castle Wealth Advisors, LLC</w:t>
      </w:r>
      <w:r>
        <w:rPr>
          <w:rFonts w:ascii="Times" w:hAnsi="Times" w:cs="Times"/>
          <w:i/>
          <w:iCs/>
          <w:color w:val="454545"/>
          <w:sz w:val="32"/>
          <w:szCs w:val="32"/>
        </w:rPr>
        <w:t>.</w:t>
      </w:r>
    </w:p>
    <w:sectPr w:rsidR="002B7772" w:rsidSect="00B4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rdo-Bold">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DD"/>
    <w:rsid w:val="002B7772"/>
    <w:rsid w:val="00895DDD"/>
    <w:rsid w:val="00B41C3E"/>
    <w:rsid w:val="00DA20CA"/>
    <w:rsid w:val="00DC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C7B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Macintosh Word</Application>
  <DocSecurity>0</DocSecurity>
  <Lines>16</Lines>
  <Paragraphs>4</Paragraphs>
  <ScaleCrop>false</ScaleCrop>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Castle</dc:creator>
  <cp:keywords/>
  <dc:description/>
  <cp:lastModifiedBy>Heather Castle</cp:lastModifiedBy>
  <cp:revision>2</cp:revision>
  <dcterms:created xsi:type="dcterms:W3CDTF">2016-05-26T21:48:00Z</dcterms:created>
  <dcterms:modified xsi:type="dcterms:W3CDTF">2016-05-26T21:48:00Z</dcterms:modified>
</cp:coreProperties>
</file>